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CC6F" w14:textId="1CEF6415" w:rsidR="00A6752F" w:rsidRDefault="00A6752F"/>
    <w:p w14:paraId="5C76EB83" w14:textId="11AEF31E" w:rsidR="000B7898" w:rsidRPr="00801015" w:rsidRDefault="00801015" w:rsidP="000E0A16">
      <w:pPr>
        <w:jc w:val="center"/>
        <w:rPr>
          <w:b/>
          <w:sz w:val="32"/>
        </w:rPr>
      </w:pPr>
      <w:r w:rsidRPr="00801015">
        <w:rPr>
          <w:b/>
          <w:sz w:val="32"/>
        </w:rPr>
        <w:t>2024 Gold Quill Awards Promo Toolkit</w:t>
      </w:r>
    </w:p>
    <w:p w14:paraId="04C40036" w14:textId="77777777" w:rsidR="000B7898" w:rsidRDefault="000B7898" w:rsidP="000B7898">
      <w:pPr>
        <w:jc w:val="center"/>
      </w:pPr>
    </w:p>
    <w:p w14:paraId="5E98CB81" w14:textId="3F829CA4" w:rsidR="00160B2B" w:rsidRPr="00801015" w:rsidRDefault="00801015" w:rsidP="00926B2B">
      <w:pPr>
        <w:rPr>
          <w:b/>
          <w:color w:val="948A54" w:themeColor="background2" w:themeShade="80"/>
          <w:sz w:val="24"/>
          <w:szCs w:val="20"/>
        </w:rPr>
        <w:sectPr w:rsidR="00160B2B" w:rsidRPr="0080101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1015">
        <w:rPr>
          <w:b/>
          <w:color w:val="948A54" w:themeColor="background2" w:themeShade="80"/>
          <w:sz w:val="24"/>
          <w:szCs w:val="20"/>
        </w:rPr>
        <w:t>About Gold Quill Awards</w:t>
      </w:r>
    </w:p>
    <w:p w14:paraId="3F7CC357" w14:textId="3AF6272C" w:rsidR="00801015" w:rsidRPr="00801015" w:rsidRDefault="00801015" w:rsidP="00801015">
      <w:pPr>
        <w:pStyle w:val="Subheading"/>
        <w:rPr>
          <w:b w:val="0"/>
          <w:bCs/>
          <w:color w:val="auto"/>
          <w:sz w:val="22"/>
          <w:szCs w:val="20"/>
        </w:rPr>
      </w:pPr>
      <w:r w:rsidRPr="00801015">
        <w:rPr>
          <w:b w:val="0"/>
          <w:bCs/>
          <w:color w:val="auto"/>
          <w:sz w:val="22"/>
          <w:szCs w:val="20"/>
        </w:rPr>
        <w:t xml:space="preserve">For more than 40 years, IABC’s Gold Quill Awards have recognized and awarded excellence in strategic communication worldwide. Gold Quill is the only awards program that honors the dedication, </w:t>
      </w:r>
      <w:proofErr w:type="gramStart"/>
      <w:r w:rsidRPr="00801015">
        <w:rPr>
          <w:b w:val="0"/>
          <w:bCs/>
          <w:color w:val="auto"/>
          <w:sz w:val="22"/>
          <w:szCs w:val="20"/>
        </w:rPr>
        <w:t>innovation</w:t>
      </w:r>
      <w:proofErr w:type="gramEnd"/>
      <w:r w:rsidRPr="00801015">
        <w:rPr>
          <w:b w:val="0"/>
          <w:bCs/>
          <w:color w:val="auto"/>
          <w:sz w:val="22"/>
          <w:szCs w:val="20"/>
        </w:rPr>
        <w:t xml:space="preserve"> and passion of communicators on a global scale.</w:t>
      </w:r>
    </w:p>
    <w:p w14:paraId="723568F8" w14:textId="77777777" w:rsidR="00801015" w:rsidRPr="00801015" w:rsidRDefault="00801015" w:rsidP="00801015">
      <w:pPr>
        <w:pStyle w:val="Subheading"/>
        <w:rPr>
          <w:b w:val="0"/>
          <w:bCs/>
          <w:color w:val="auto"/>
          <w:sz w:val="22"/>
          <w:szCs w:val="20"/>
        </w:rPr>
      </w:pPr>
    </w:p>
    <w:p w14:paraId="73B99F78" w14:textId="77777777" w:rsidR="00926B2B" w:rsidRDefault="00801015" w:rsidP="00801015">
      <w:pPr>
        <w:pStyle w:val="Subheading"/>
        <w:rPr>
          <w:b w:val="0"/>
          <w:bCs/>
          <w:color w:val="auto"/>
          <w:sz w:val="22"/>
          <w:szCs w:val="20"/>
        </w:rPr>
      </w:pPr>
      <w:r w:rsidRPr="00801015">
        <w:rPr>
          <w:b w:val="0"/>
          <w:bCs/>
          <w:color w:val="auto"/>
          <w:sz w:val="22"/>
          <w:szCs w:val="20"/>
        </w:rPr>
        <w:t xml:space="preserve">All IABC Gold Quill Award entries are evaluated by international professional communicators with more than 10 years of experience. </w:t>
      </w:r>
      <w:proofErr w:type="gramStart"/>
      <w:r w:rsidRPr="00801015">
        <w:rPr>
          <w:b w:val="0"/>
          <w:bCs/>
          <w:color w:val="auto"/>
          <w:sz w:val="22"/>
          <w:szCs w:val="20"/>
        </w:rPr>
        <w:t>The majority of</w:t>
      </w:r>
      <w:proofErr w:type="gramEnd"/>
      <w:r w:rsidRPr="00801015">
        <w:rPr>
          <w:b w:val="0"/>
          <w:bCs/>
          <w:color w:val="auto"/>
          <w:sz w:val="22"/>
          <w:szCs w:val="20"/>
        </w:rPr>
        <w:t xml:space="preserve"> evaluators have earned Gold Quill Awards. Many are either IABC accredited or certified by the Global Communication Certification Council. </w:t>
      </w:r>
      <w:proofErr w:type="gramStart"/>
      <w:r w:rsidRPr="00801015">
        <w:rPr>
          <w:b w:val="0"/>
          <w:bCs/>
          <w:color w:val="auto"/>
          <w:sz w:val="22"/>
          <w:szCs w:val="20"/>
        </w:rPr>
        <w:t>And,</w:t>
      </w:r>
      <w:proofErr w:type="gramEnd"/>
      <w:r w:rsidRPr="00801015">
        <w:rPr>
          <w:b w:val="0"/>
          <w:bCs/>
          <w:color w:val="auto"/>
          <w:sz w:val="22"/>
          <w:szCs w:val="20"/>
        </w:rPr>
        <w:t xml:space="preserve"> all are trained to evaluate entries against established criteria aligned to IABC’s Global Standard of the communication profession.</w:t>
      </w:r>
    </w:p>
    <w:p w14:paraId="175F2365" w14:textId="77777777" w:rsidR="00801015" w:rsidRDefault="00801015" w:rsidP="00801015">
      <w:pPr>
        <w:pStyle w:val="Subheading"/>
        <w:rPr>
          <w:b w:val="0"/>
          <w:bCs/>
          <w:color w:val="auto"/>
          <w:sz w:val="22"/>
          <w:szCs w:val="20"/>
        </w:rPr>
      </w:pPr>
    </w:p>
    <w:p w14:paraId="1DEB55F5" w14:textId="77777777" w:rsidR="00801015" w:rsidRPr="00801015" w:rsidRDefault="00801015" w:rsidP="00801015">
      <w:pPr>
        <w:pStyle w:val="Subheading"/>
        <w:rPr>
          <w:b w:val="0"/>
          <w:bCs/>
          <w:color w:val="auto"/>
          <w:sz w:val="22"/>
          <w:szCs w:val="20"/>
        </w:rPr>
      </w:pPr>
      <w:r w:rsidRPr="00801015">
        <w:rPr>
          <w:b w:val="0"/>
          <w:bCs/>
          <w:color w:val="auto"/>
          <w:sz w:val="22"/>
          <w:szCs w:val="20"/>
        </w:rPr>
        <w:t>There are two types of Gold Quill Awards:</w:t>
      </w:r>
    </w:p>
    <w:p w14:paraId="684D69F9" w14:textId="77777777" w:rsidR="00801015" w:rsidRPr="00801015" w:rsidRDefault="00801015" w:rsidP="00801015">
      <w:pPr>
        <w:pStyle w:val="Subheading"/>
        <w:rPr>
          <w:b w:val="0"/>
          <w:bCs/>
          <w:color w:val="auto"/>
          <w:sz w:val="22"/>
          <w:szCs w:val="20"/>
        </w:rPr>
      </w:pPr>
    </w:p>
    <w:p w14:paraId="7CE76AB7" w14:textId="77777777" w:rsidR="00801015" w:rsidRPr="00801015" w:rsidRDefault="00801015" w:rsidP="00801015">
      <w:pPr>
        <w:pStyle w:val="Subheading"/>
        <w:numPr>
          <w:ilvl w:val="0"/>
          <w:numId w:val="4"/>
        </w:numPr>
        <w:rPr>
          <w:b w:val="0"/>
          <w:bCs/>
          <w:color w:val="auto"/>
          <w:sz w:val="22"/>
          <w:szCs w:val="20"/>
        </w:rPr>
      </w:pPr>
      <w:r w:rsidRPr="00801015">
        <w:rPr>
          <w:b w:val="0"/>
          <w:bCs/>
          <w:color w:val="auto"/>
          <w:sz w:val="22"/>
          <w:szCs w:val="20"/>
        </w:rPr>
        <w:t xml:space="preserve">Awards of Merit, for entries that score 5.25 to 5.74 out of </w:t>
      </w:r>
      <w:proofErr w:type="gramStart"/>
      <w:r w:rsidRPr="00801015">
        <w:rPr>
          <w:b w:val="0"/>
          <w:bCs/>
          <w:color w:val="auto"/>
          <w:sz w:val="22"/>
          <w:szCs w:val="20"/>
        </w:rPr>
        <w:t>7</w:t>
      </w:r>
      <w:proofErr w:type="gramEnd"/>
    </w:p>
    <w:p w14:paraId="4A1D6F0A" w14:textId="7B4FC325" w:rsidR="003D39F4" w:rsidRPr="003D39F4" w:rsidRDefault="00801015" w:rsidP="003D39F4">
      <w:pPr>
        <w:pStyle w:val="Subheading"/>
        <w:numPr>
          <w:ilvl w:val="0"/>
          <w:numId w:val="4"/>
        </w:numPr>
        <w:rPr>
          <w:b w:val="0"/>
          <w:bCs/>
          <w:color w:val="auto"/>
          <w:sz w:val="22"/>
          <w:szCs w:val="20"/>
        </w:rPr>
        <w:sectPr w:rsidR="003D39F4" w:rsidRPr="003D39F4" w:rsidSect="00926B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1015">
        <w:rPr>
          <w:b w:val="0"/>
          <w:bCs/>
          <w:color w:val="auto"/>
          <w:sz w:val="22"/>
          <w:szCs w:val="20"/>
        </w:rPr>
        <w:t>Awards of Excellence, for entries that score above 5.75</w:t>
      </w:r>
    </w:p>
    <w:p w14:paraId="6639AA5F" w14:textId="77777777" w:rsidR="00926B2B" w:rsidRDefault="00926B2B" w:rsidP="00160B2B">
      <w:pPr>
        <w:pStyle w:val="Subheading"/>
      </w:pPr>
    </w:p>
    <w:p w14:paraId="6015E88D" w14:textId="0C3C9476" w:rsidR="003D39F4" w:rsidRDefault="003D39F4" w:rsidP="003D39F4">
      <w:r>
        <w:t xml:space="preserve">Enter a submission by 10 December 2023 for the early bird rate, or by 21 January 2024: </w:t>
      </w:r>
      <w:hyperlink r:id="rId9" w:history="1">
        <w:r w:rsidRPr="008B4945">
          <w:rPr>
            <w:rStyle w:val="Hyperlink"/>
          </w:rPr>
          <w:t>https://gq.iabc.com/</w:t>
        </w:r>
      </w:hyperlink>
      <w:r>
        <w:t xml:space="preserve"> </w:t>
      </w:r>
    </w:p>
    <w:p w14:paraId="466FFC16" w14:textId="77777777" w:rsidR="003D39F4" w:rsidRDefault="003D39F4" w:rsidP="00160B2B">
      <w:pPr>
        <w:pStyle w:val="Subheading"/>
      </w:pPr>
    </w:p>
    <w:p w14:paraId="76FD6289" w14:textId="77777777" w:rsidR="008A7B16" w:rsidRDefault="008A7B16" w:rsidP="00801015">
      <w:pPr>
        <w:rPr>
          <w:b/>
          <w:color w:val="948A54" w:themeColor="background2" w:themeShade="80"/>
          <w:sz w:val="24"/>
          <w:szCs w:val="20"/>
        </w:rPr>
      </w:pPr>
    </w:p>
    <w:p w14:paraId="18234AC9" w14:textId="4D314A54" w:rsidR="00801015" w:rsidRPr="00801015" w:rsidRDefault="00801015" w:rsidP="00801015">
      <w:pPr>
        <w:rPr>
          <w:b/>
          <w:color w:val="948A54" w:themeColor="background2" w:themeShade="80"/>
          <w:sz w:val="24"/>
          <w:szCs w:val="20"/>
        </w:rPr>
        <w:sectPr w:rsidR="00801015" w:rsidRPr="00801015" w:rsidSect="00801015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1015">
        <w:rPr>
          <w:b/>
          <w:color w:val="948A54" w:themeColor="background2" w:themeShade="80"/>
          <w:sz w:val="24"/>
          <w:szCs w:val="20"/>
        </w:rPr>
        <w:t>Talking Points</w:t>
      </w:r>
    </w:p>
    <w:p w14:paraId="514A30EB" w14:textId="77777777" w:rsidR="00801015" w:rsidRDefault="00801015" w:rsidP="00801015">
      <w:pPr>
        <w:pStyle w:val="Subheading"/>
        <w:numPr>
          <w:ilvl w:val="0"/>
          <w:numId w:val="5"/>
        </w:numPr>
        <w:rPr>
          <w:b w:val="0"/>
          <w:bCs/>
          <w:color w:val="auto"/>
          <w:sz w:val="22"/>
          <w:szCs w:val="20"/>
        </w:rPr>
      </w:pPr>
      <w:r w:rsidRPr="00801015">
        <w:rPr>
          <w:b w:val="0"/>
          <w:bCs/>
          <w:color w:val="auto"/>
          <w:sz w:val="22"/>
          <w:szCs w:val="20"/>
        </w:rPr>
        <w:t>IABC’s Gold Quill Awards have recognized and awarded excellence in strategic communication worldwide</w:t>
      </w:r>
      <w:r>
        <w:rPr>
          <w:b w:val="0"/>
          <w:bCs/>
          <w:color w:val="auto"/>
          <w:sz w:val="22"/>
          <w:szCs w:val="20"/>
        </w:rPr>
        <w:t xml:space="preserve"> for more than 40 years</w:t>
      </w:r>
      <w:r w:rsidRPr="00801015">
        <w:rPr>
          <w:b w:val="0"/>
          <w:bCs/>
          <w:color w:val="auto"/>
          <w:sz w:val="22"/>
          <w:szCs w:val="20"/>
        </w:rPr>
        <w:t xml:space="preserve">. </w:t>
      </w:r>
    </w:p>
    <w:p w14:paraId="1CF8B685" w14:textId="0F7687F3" w:rsidR="00801015" w:rsidRDefault="00801015" w:rsidP="00801015">
      <w:pPr>
        <w:pStyle w:val="Subheading"/>
        <w:numPr>
          <w:ilvl w:val="0"/>
          <w:numId w:val="5"/>
        </w:numPr>
        <w:rPr>
          <w:b w:val="0"/>
          <w:bCs/>
          <w:color w:val="auto"/>
          <w:sz w:val="22"/>
          <w:szCs w:val="20"/>
        </w:rPr>
      </w:pPr>
      <w:r w:rsidRPr="00801015">
        <w:rPr>
          <w:b w:val="0"/>
          <w:bCs/>
          <w:color w:val="auto"/>
          <w:sz w:val="22"/>
          <w:szCs w:val="20"/>
        </w:rPr>
        <w:t xml:space="preserve">Gold Quill is the only awards program that honors the dedication, </w:t>
      </w:r>
      <w:proofErr w:type="gramStart"/>
      <w:r w:rsidRPr="00801015">
        <w:rPr>
          <w:b w:val="0"/>
          <w:bCs/>
          <w:color w:val="auto"/>
          <w:sz w:val="22"/>
          <w:szCs w:val="20"/>
        </w:rPr>
        <w:t>innovation</w:t>
      </w:r>
      <w:proofErr w:type="gramEnd"/>
      <w:r w:rsidRPr="00801015">
        <w:rPr>
          <w:b w:val="0"/>
          <w:bCs/>
          <w:color w:val="auto"/>
          <w:sz w:val="22"/>
          <w:szCs w:val="20"/>
        </w:rPr>
        <w:t xml:space="preserve"> and passion of communicators on a global scale.</w:t>
      </w:r>
    </w:p>
    <w:p w14:paraId="539C04D0" w14:textId="4E873840" w:rsidR="00801015" w:rsidRDefault="00801015" w:rsidP="00801015">
      <w:pPr>
        <w:pStyle w:val="Subheading"/>
        <w:numPr>
          <w:ilvl w:val="0"/>
          <w:numId w:val="5"/>
        </w:numPr>
        <w:rPr>
          <w:b w:val="0"/>
          <w:bCs/>
          <w:color w:val="auto"/>
          <w:sz w:val="22"/>
          <w:szCs w:val="20"/>
        </w:rPr>
      </w:pPr>
      <w:r>
        <w:rPr>
          <w:b w:val="0"/>
          <w:bCs/>
          <w:color w:val="auto"/>
          <w:sz w:val="22"/>
          <w:szCs w:val="20"/>
        </w:rPr>
        <w:t>Gold Quill Award</w:t>
      </w:r>
      <w:r w:rsidR="00752C74">
        <w:rPr>
          <w:b w:val="0"/>
          <w:bCs/>
          <w:color w:val="auto"/>
          <w:sz w:val="22"/>
          <w:szCs w:val="20"/>
        </w:rPr>
        <w:t xml:space="preserve">s </w:t>
      </w:r>
      <w:r>
        <w:rPr>
          <w:b w:val="0"/>
          <w:bCs/>
          <w:color w:val="auto"/>
          <w:sz w:val="22"/>
          <w:szCs w:val="20"/>
        </w:rPr>
        <w:t>endow</w:t>
      </w:r>
      <w:r w:rsidRPr="00801015">
        <w:rPr>
          <w:b w:val="0"/>
          <w:bCs/>
          <w:color w:val="auto"/>
          <w:sz w:val="22"/>
          <w:szCs w:val="20"/>
        </w:rPr>
        <w:t xml:space="preserve"> significant credibility to the individuals and teams whose exceptional work is deserving of the accolade</w:t>
      </w:r>
      <w:r>
        <w:rPr>
          <w:b w:val="0"/>
          <w:bCs/>
          <w:color w:val="auto"/>
          <w:sz w:val="22"/>
          <w:szCs w:val="20"/>
        </w:rPr>
        <w:t>.</w:t>
      </w:r>
    </w:p>
    <w:p w14:paraId="52952EC5" w14:textId="3485DDFF" w:rsidR="00801015" w:rsidRDefault="00801015" w:rsidP="00801015">
      <w:pPr>
        <w:pStyle w:val="Subheading"/>
        <w:numPr>
          <w:ilvl w:val="0"/>
          <w:numId w:val="5"/>
        </w:numPr>
        <w:rPr>
          <w:b w:val="0"/>
          <w:bCs/>
          <w:color w:val="auto"/>
          <w:sz w:val="22"/>
          <w:szCs w:val="20"/>
        </w:rPr>
      </w:pPr>
      <w:r>
        <w:rPr>
          <w:b w:val="0"/>
          <w:bCs/>
          <w:color w:val="auto"/>
          <w:sz w:val="22"/>
          <w:szCs w:val="20"/>
        </w:rPr>
        <w:t>The Gold Quill Award entries</w:t>
      </w:r>
      <w:r w:rsidRPr="00801015">
        <w:rPr>
          <w:b w:val="0"/>
          <w:bCs/>
          <w:color w:val="auto"/>
          <w:sz w:val="22"/>
          <w:szCs w:val="20"/>
        </w:rPr>
        <w:t xml:space="preserve"> are rigorously evaluated by seasoned professionals, who undertake annual training and follow consistent guidelines that embed an equitable, </w:t>
      </w:r>
      <w:proofErr w:type="gramStart"/>
      <w:r w:rsidRPr="00801015">
        <w:rPr>
          <w:b w:val="0"/>
          <w:bCs/>
          <w:color w:val="auto"/>
          <w:sz w:val="22"/>
          <w:szCs w:val="20"/>
        </w:rPr>
        <w:t>impartial</w:t>
      </w:r>
      <w:proofErr w:type="gramEnd"/>
      <w:r w:rsidRPr="00801015">
        <w:rPr>
          <w:b w:val="0"/>
          <w:bCs/>
          <w:color w:val="auto"/>
          <w:sz w:val="22"/>
          <w:szCs w:val="20"/>
        </w:rPr>
        <w:t xml:space="preserve"> and thorough review of each entry.</w:t>
      </w:r>
    </w:p>
    <w:p w14:paraId="43889CBC" w14:textId="1FB2E906" w:rsidR="00801015" w:rsidRDefault="00801015" w:rsidP="00801015">
      <w:pPr>
        <w:pStyle w:val="Subheading"/>
        <w:numPr>
          <w:ilvl w:val="0"/>
          <w:numId w:val="5"/>
        </w:numPr>
        <w:rPr>
          <w:b w:val="0"/>
          <w:bCs/>
          <w:color w:val="auto"/>
          <w:sz w:val="22"/>
          <w:szCs w:val="20"/>
        </w:rPr>
      </w:pPr>
      <w:r>
        <w:rPr>
          <w:b w:val="0"/>
          <w:bCs/>
          <w:color w:val="auto"/>
          <w:sz w:val="22"/>
          <w:szCs w:val="20"/>
        </w:rPr>
        <w:t>T</w:t>
      </w:r>
      <w:r w:rsidRPr="00801015">
        <w:rPr>
          <w:b w:val="0"/>
          <w:bCs/>
          <w:color w:val="auto"/>
          <w:sz w:val="22"/>
          <w:szCs w:val="20"/>
        </w:rPr>
        <w:t xml:space="preserve">he discipline required to complete a submission </w:t>
      </w:r>
      <w:r>
        <w:rPr>
          <w:b w:val="0"/>
          <w:bCs/>
          <w:color w:val="auto"/>
          <w:sz w:val="22"/>
          <w:szCs w:val="20"/>
        </w:rPr>
        <w:t xml:space="preserve">alone, </w:t>
      </w:r>
      <w:r w:rsidRPr="00801015">
        <w:rPr>
          <w:b w:val="0"/>
          <w:bCs/>
          <w:color w:val="auto"/>
          <w:sz w:val="22"/>
          <w:szCs w:val="20"/>
        </w:rPr>
        <w:t>and the feedback received by the evaluators</w:t>
      </w:r>
      <w:r>
        <w:rPr>
          <w:b w:val="0"/>
          <w:bCs/>
          <w:color w:val="auto"/>
          <w:sz w:val="22"/>
          <w:szCs w:val="20"/>
        </w:rPr>
        <w:t xml:space="preserve"> after submission,</w:t>
      </w:r>
      <w:r w:rsidRPr="00801015">
        <w:rPr>
          <w:b w:val="0"/>
          <w:bCs/>
          <w:color w:val="auto"/>
          <w:sz w:val="22"/>
          <w:szCs w:val="20"/>
        </w:rPr>
        <w:t xml:space="preserve"> provides invaluable guidance for their everyday work</w:t>
      </w:r>
      <w:r>
        <w:rPr>
          <w:b w:val="0"/>
          <w:bCs/>
          <w:color w:val="auto"/>
          <w:sz w:val="22"/>
          <w:szCs w:val="20"/>
        </w:rPr>
        <w:t>.</w:t>
      </w:r>
    </w:p>
    <w:p w14:paraId="48C2913B" w14:textId="779C1C28" w:rsidR="00801015" w:rsidRPr="00801015" w:rsidRDefault="00801015" w:rsidP="00801015">
      <w:pPr>
        <w:pStyle w:val="ListParagraph"/>
        <w:numPr>
          <w:ilvl w:val="0"/>
          <w:numId w:val="5"/>
        </w:numPr>
        <w:rPr>
          <w:bCs/>
          <w:szCs w:val="20"/>
        </w:rPr>
      </w:pPr>
      <w:r w:rsidRPr="00801015">
        <w:rPr>
          <w:szCs w:val="20"/>
        </w:rPr>
        <w:t>By submitting an entry for consideration,</w:t>
      </w:r>
      <w:r w:rsidRPr="00801015">
        <w:rPr>
          <w:b/>
          <w:bCs/>
          <w:szCs w:val="20"/>
        </w:rPr>
        <w:t xml:space="preserve"> </w:t>
      </w:r>
      <w:r>
        <w:rPr>
          <w:bCs/>
          <w:szCs w:val="20"/>
        </w:rPr>
        <w:t>you can i</w:t>
      </w:r>
      <w:r w:rsidRPr="00801015">
        <w:rPr>
          <w:bCs/>
          <w:szCs w:val="20"/>
        </w:rPr>
        <w:t>nspire your team</w:t>
      </w:r>
      <w:r>
        <w:rPr>
          <w:bCs/>
          <w:szCs w:val="20"/>
        </w:rPr>
        <w:t xml:space="preserve"> and b</w:t>
      </w:r>
      <w:r w:rsidRPr="00801015">
        <w:rPr>
          <w:bCs/>
          <w:szCs w:val="20"/>
        </w:rPr>
        <w:t>ring them together to produce show-stopping work and share the glory when it’s complete.</w:t>
      </w:r>
    </w:p>
    <w:p w14:paraId="131413A0" w14:textId="77777777" w:rsidR="001B2E1D" w:rsidRDefault="001B2E1D" w:rsidP="00090F3E">
      <w:pPr>
        <w:rPr>
          <w:b/>
          <w:color w:val="E01F8F"/>
          <w:sz w:val="28"/>
        </w:rPr>
      </w:pPr>
    </w:p>
    <w:p w14:paraId="64479A19" w14:textId="77777777" w:rsidR="001B2E1D" w:rsidRDefault="001B2E1D" w:rsidP="00090F3E">
      <w:pPr>
        <w:rPr>
          <w:b/>
          <w:color w:val="E01F8F"/>
          <w:sz w:val="28"/>
        </w:rPr>
      </w:pPr>
    </w:p>
    <w:p w14:paraId="294A2743" w14:textId="39D08B10" w:rsidR="005C5E10" w:rsidRPr="00752C74" w:rsidRDefault="005C5E10" w:rsidP="00090F3E">
      <w:pPr>
        <w:rPr>
          <w:b/>
          <w:color w:val="948A54" w:themeColor="background2" w:themeShade="80"/>
          <w:sz w:val="24"/>
          <w:szCs w:val="20"/>
        </w:rPr>
      </w:pPr>
      <w:r w:rsidRPr="00752C74">
        <w:rPr>
          <w:b/>
          <w:color w:val="948A54" w:themeColor="background2" w:themeShade="80"/>
          <w:sz w:val="24"/>
          <w:szCs w:val="20"/>
        </w:rPr>
        <w:t>Sample Social Media Posts</w:t>
      </w:r>
    </w:p>
    <w:p w14:paraId="1CD0EE10" w14:textId="5FD45E85" w:rsidR="005C5E10" w:rsidRDefault="002F4ED2" w:rsidP="00090F3E">
      <w:r>
        <w:t xml:space="preserve">Use these customizable social media posts to share the </w:t>
      </w:r>
      <w:r w:rsidR="00752C74">
        <w:t>Gold Quill Awards</w:t>
      </w:r>
      <w:r>
        <w:t xml:space="preserve"> with your personal and professional network.</w:t>
      </w:r>
      <w:r w:rsidR="00BA7145">
        <w:t xml:space="preserve"> Don’t forget to use #</w:t>
      </w:r>
      <w:proofErr w:type="gramStart"/>
      <w:r w:rsidR="00752C74">
        <w:t>GoldQuill</w:t>
      </w:r>
      <w:proofErr w:type="gramEnd"/>
    </w:p>
    <w:p w14:paraId="5CFEEB93" w14:textId="326D7EA9" w:rsidR="002F4ED2" w:rsidRDefault="002F4ED2" w:rsidP="00090F3E"/>
    <w:p w14:paraId="2DA0ED3E" w14:textId="2A7607A8" w:rsidR="0041144D" w:rsidRPr="00752C74" w:rsidRDefault="0041144D" w:rsidP="00090F3E">
      <w:pPr>
        <w:rPr>
          <w:b/>
          <w:szCs w:val="20"/>
        </w:rPr>
      </w:pPr>
      <w:r w:rsidRPr="00752C74">
        <w:rPr>
          <w:b/>
          <w:szCs w:val="20"/>
        </w:rPr>
        <w:t>Sample One</w:t>
      </w:r>
    </w:p>
    <w:p w14:paraId="342035EA" w14:textId="4802893A" w:rsidR="002F4ED2" w:rsidRDefault="00752C74" w:rsidP="00090F3E">
      <w:r>
        <w:t xml:space="preserve">Gold Quill Awards signify the excellence and professionalism of your team. Throw your hat into the ring; submit an entry by 21 January for consideration: </w:t>
      </w:r>
      <w:hyperlink r:id="rId11" w:history="1">
        <w:r w:rsidRPr="008B4945">
          <w:rPr>
            <w:rStyle w:val="Hyperlink"/>
          </w:rPr>
          <w:t>https://gq.iabc.com/</w:t>
        </w:r>
      </w:hyperlink>
      <w:r>
        <w:t xml:space="preserve"> #GoldQuill #IABCGQ</w:t>
      </w:r>
    </w:p>
    <w:p w14:paraId="4C8418CA" w14:textId="0D10886F" w:rsidR="00BA7145" w:rsidRDefault="00BA7145" w:rsidP="00090F3E"/>
    <w:p w14:paraId="4E4EB9FA" w14:textId="2695FF9B" w:rsidR="0041144D" w:rsidRPr="00752C74" w:rsidRDefault="0041144D" w:rsidP="00090F3E">
      <w:pPr>
        <w:rPr>
          <w:b/>
          <w:szCs w:val="20"/>
        </w:rPr>
      </w:pPr>
      <w:r w:rsidRPr="00752C74">
        <w:rPr>
          <w:b/>
          <w:szCs w:val="20"/>
        </w:rPr>
        <w:t>Sample Two</w:t>
      </w:r>
    </w:p>
    <w:p w14:paraId="4165948A" w14:textId="67AD4040" w:rsidR="00BA7145" w:rsidRDefault="00752C74" w:rsidP="00090F3E">
      <w:pPr>
        <w:rPr>
          <w:color w:val="0067A2"/>
        </w:rPr>
      </w:pPr>
      <w:r>
        <w:t xml:space="preserve">You know that your team brings the best of the best </w:t>
      </w:r>
      <w:proofErr w:type="gramStart"/>
      <w:r>
        <w:t>in</w:t>
      </w:r>
      <w:proofErr w:type="gramEnd"/>
      <w:r>
        <w:t xml:space="preserve"> their work each day. Now, prove it to the world. Submit an entry for IABC Gold Quill Awards by 10 December to save at the early bird rate: </w:t>
      </w:r>
      <w:hyperlink r:id="rId12" w:history="1">
        <w:r w:rsidRPr="008B4945">
          <w:rPr>
            <w:rStyle w:val="Hyperlink"/>
          </w:rPr>
          <w:t>https://gq.iabc.com/</w:t>
        </w:r>
      </w:hyperlink>
      <w:r>
        <w:t xml:space="preserve"> #GoldQuill #IABCGQ</w:t>
      </w:r>
    </w:p>
    <w:p w14:paraId="1BFA40CF" w14:textId="6A94F5AD" w:rsidR="0041144D" w:rsidRDefault="0041144D" w:rsidP="00090F3E">
      <w:pPr>
        <w:rPr>
          <w:color w:val="0067A2"/>
        </w:rPr>
      </w:pPr>
    </w:p>
    <w:p w14:paraId="6FA1DBB1" w14:textId="74ADE752" w:rsidR="0041144D" w:rsidRPr="00752C74" w:rsidRDefault="0041144D" w:rsidP="00090F3E">
      <w:pPr>
        <w:rPr>
          <w:b/>
          <w:szCs w:val="20"/>
        </w:rPr>
      </w:pPr>
      <w:r w:rsidRPr="00752C74">
        <w:rPr>
          <w:b/>
          <w:szCs w:val="20"/>
        </w:rPr>
        <w:t>Sample Three</w:t>
      </w:r>
    </w:p>
    <w:p w14:paraId="4FFDC5A2" w14:textId="32ADEADE" w:rsidR="0041144D" w:rsidRDefault="00752C74" w:rsidP="00090F3E">
      <w:r w:rsidRPr="00752C74">
        <w:t>Enhance the reputation of your team and organization, both internally and externally</w:t>
      </w:r>
      <w:r>
        <w:t xml:space="preserve">, with an IABC Gold Quill Award. Submit an entry for consideration by 21 January: </w:t>
      </w:r>
      <w:hyperlink r:id="rId13" w:history="1">
        <w:r w:rsidRPr="008B4945">
          <w:rPr>
            <w:rStyle w:val="Hyperlink"/>
          </w:rPr>
          <w:t>https://gq.iabc.com/</w:t>
        </w:r>
      </w:hyperlink>
      <w:r>
        <w:t xml:space="preserve"> #GoldQuill #IABCGQ</w:t>
      </w:r>
    </w:p>
    <w:p w14:paraId="5E62E1D9" w14:textId="77777777" w:rsidR="00752C74" w:rsidRDefault="00752C74" w:rsidP="00090F3E">
      <w:pPr>
        <w:rPr>
          <w:color w:val="0067A2"/>
        </w:rPr>
      </w:pPr>
    </w:p>
    <w:p w14:paraId="6200107D" w14:textId="4AC94499" w:rsidR="0041144D" w:rsidRPr="00752C74" w:rsidRDefault="0041144D" w:rsidP="00090F3E">
      <w:pPr>
        <w:rPr>
          <w:b/>
          <w:szCs w:val="20"/>
        </w:rPr>
      </w:pPr>
      <w:r w:rsidRPr="00752C74">
        <w:rPr>
          <w:b/>
          <w:szCs w:val="20"/>
        </w:rPr>
        <w:t>Sample Four</w:t>
      </w:r>
    </w:p>
    <w:p w14:paraId="226EB7C0" w14:textId="77777777" w:rsidR="00752C74" w:rsidRDefault="00752C74" w:rsidP="00752C74">
      <w:r>
        <w:t>IABC Gold Quill i</w:t>
      </w:r>
      <w:r w:rsidRPr="00752C74">
        <w:t xml:space="preserve">s the only awards program that honors the dedication, </w:t>
      </w:r>
      <w:proofErr w:type="gramStart"/>
      <w:r w:rsidRPr="00752C74">
        <w:t>innovation</w:t>
      </w:r>
      <w:proofErr w:type="gramEnd"/>
      <w:r w:rsidRPr="00752C74">
        <w:t xml:space="preserve"> and passion of communicators on a global scale.</w:t>
      </w:r>
      <w:r>
        <w:t xml:space="preserve"> Enter a submission for the chance to earn this prestigious accolade; early bird deadline is 10 December. </w:t>
      </w:r>
      <w:hyperlink r:id="rId14" w:history="1">
        <w:r w:rsidRPr="008B4945">
          <w:rPr>
            <w:rStyle w:val="Hyperlink"/>
          </w:rPr>
          <w:t>https://gq.iabc.com/</w:t>
        </w:r>
      </w:hyperlink>
      <w:r>
        <w:t xml:space="preserve"> #GoldQuill #IABCGQ</w:t>
      </w:r>
    </w:p>
    <w:p w14:paraId="15871C6B" w14:textId="0C8BF73A" w:rsidR="00752C74" w:rsidRDefault="00752C74" w:rsidP="00806D21"/>
    <w:p w14:paraId="6E5D649C" w14:textId="139BE966" w:rsidR="00752C74" w:rsidRDefault="00752C74" w:rsidP="00806D21">
      <w:pPr>
        <w:rPr>
          <w:b/>
          <w:color w:val="F05230"/>
          <w:sz w:val="28"/>
        </w:rPr>
      </w:pPr>
    </w:p>
    <w:p w14:paraId="0CD5BDDC" w14:textId="77777777" w:rsidR="008A7B16" w:rsidRDefault="008A7B16" w:rsidP="00806D21">
      <w:pPr>
        <w:rPr>
          <w:b/>
          <w:color w:val="F05230"/>
          <w:sz w:val="28"/>
        </w:rPr>
      </w:pPr>
    </w:p>
    <w:p w14:paraId="22BE4B9E" w14:textId="6BDCCAD7" w:rsidR="00806D21" w:rsidRPr="00801015" w:rsidRDefault="00801015" w:rsidP="00806D21">
      <w:pPr>
        <w:rPr>
          <w:b/>
          <w:color w:val="948A54" w:themeColor="background2" w:themeShade="80"/>
          <w:sz w:val="24"/>
          <w:szCs w:val="20"/>
        </w:rPr>
      </w:pPr>
      <w:r w:rsidRPr="00801015">
        <w:rPr>
          <w:b/>
          <w:color w:val="948A54" w:themeColor="background2" w:themeShade="80"/>
          <w:sz w:val="24"/>
          <w:szCs w:val="20"/>
        </w:rPr>
        <w:t>Promotional</w:t>
      </w:r>
      <w:r w:rsidR="00806D21" w:rsidRPr="00801015">
        <w:rPr>
          <w:b/>
          <w:color w:val="948A54" w:themeColor="background2" w:themeShade="80"/>
          <w:sz w:val="24"/>
          <w:szCs w:val="20"/>
        </w:rPr>
        <w:t xml:space="preserve"> Graphics</w:t>
      </w:r>
    </w:p>
    <w:p w14:paraId="7967A21E" w14:textId="0616EC57" w:rsidR="00806D21" w:rsidRDefault="00806D21" w:rsidP="00806D21">
      <w:r>
        <w:t xml:space="preserve">Save the below graphics to help promote the </w:t>
      </w:r>
      <w:r w:rsidR="00801015">
        <w:t>Gold Quill Awards</w:t>
      </w:r>
      <w:r>
        <w:t xml:space="preserve"> in emails or on social media.</w:t>
      </w:r>
    </w:p>
    <w:p w14:paraId="0D8BEC40" w14:textId="77777777" w:rsidR="008D62EF" w:rsidRDefault="008D62EF" w:rsidP="00806D21">
      <w:pPr>
        <w:rPr>
          <w:b/>
          <w:bCs/>
        </w:rPr>
      </w:pPr>
    </w:p>
    <w:p w14:paraId="41CE7E43" w14:textId="5B74090C" w:rsidR="008D62EF" w:rsidRPr="008D62EF" w:rsidRDefault="008D62EF" w:rsidP="00806D21">
      <w:pPr>
        <w:rPr>
          <w:b/>
          <w:bCs/>
        </w:rPr>
      </w:pPr>
      <w:hyperlink r:id="rId15" w:history="1">
        <w:r w:rsidRPr="008D62EF">
          <w:rPr>
            <w:rStyle w:val="Hyperlink"/>
            <w:b/>
            <w:bCs/>
          </w:rPr>
          <w:t>Download here</w:t>
        </w:r>
      </w:hyperlink>
      <w:r w:rsidRPr="008D62EF">
        <w:rPr>
          <w:b/>
          <w:bCs/>
        </w:rPr>
        <w:t>.</w:t>
      </w:r>
    </w:p>
    <w:p w14:paraId="17C3622B" w14:textId="77777777" w:rsidR="00806D21" w:rsidRDefault="00806D21" w:rsidP="00806D21"/>
    <w:p w14:paraId="3A72711B" w14:textId="7407994C" w:rsidR="007145A1" w:rsidRDefault="007145A1" w:rsidP="00806D21">
      <w:r>
        <w:rPr>
          <w:noProof/>
        </w:rPr>
        <w:drawing>
          <wp:inline distT="0" distB="0" distL="0" distR="0" wp14:anchorId="1CEFF351" wp14:editId="35E38239">
            <wp:extent cx="5943600" cy="3105150"/>
            <wp:effectExtent l="0" t="0" r="0" b="0"/>
            <wp:docPr id="12139771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ECB43" w14:textId="317D7236" w:rsidR="00926B2B" w:rsidRDefault="003F443A" w:rsidP="000B7898">
      <w:r>
        <w:rPr>
          <w:b/>
          <w:noProof/>
          <w:color w:val="00A0DD"/>
        </w:rPr>
        <w:lastRenderedPageBreak/>
        <w:drawing>
          <wp:inline distT="0" distB="0" distL="0" distR="0" wp14:anchorId="48E574B5" wp14:editId="70982191">
            <wp:extent cx="4895850" cy="4895850"/>
            <wp:effectExtent l="0" t="0" r="0" b="0"/>
            <wp:docPr id="16553928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85AD1E" wp14:editId="1CE0133F">
            <wp:extent cx="5010150" cy="5010150"/>
            <wp:effectExtent l="0" t="0" r="0" b="0"/>
            <wp:docPr id="2107125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10EA24" wp14:editId="5251F17A">
            <wp:extent cx="4991100" cy="4991100"/>
            <wp:effectExtent l="0" t="0" r="0" b="0"/>
            <wp:docPr id="16209542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B2B" w:rsidSect="00BE794F">
      <w:headerReference w:type="defaul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5E20" w14:textId="77777777" w:rsidR="000B7898" w:rsidRDefault="000B7898" w:rsidP="000B7898">
      <w:r>
        <w:separator/>
      </w:r>
    </w:p>
  </w:endnote>
  <w:endnote w:type="continuationSeparator" w:id="0">
    <w:p w14:paraId="76354D12" w14:textId="77777777" w:rsidR="000B7898" w:rsidRDefault="000B7898" w:rsidP="000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D4AF" w14:textId="77777777" w:rsidR="000B7898" w:rsidRDefault="000B7898" w:rsidP="000B7898">
      <w:r>
        <w:separator/>
      </w:r>
    </w:p>
  </w:footnote>
  <w:footnote w:type="continuationSeparator" w:id="0">
    <w:p w14:paraId="38E5A684" w14:textId="77777777" w:rsidR="000B7898" w:rsidRDefault="000B7898" w:rsidP="000B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3164" w14:textId="749A339E" w:rsidR="000A1BBD" w:rsidRDefault="00801015">
    <w:pPr>
      <w:pStyle w:val="Header"/>
    </w:pPr>
    <w:r>
      <w:rPr>
        <w:noProof/>
      </w:rPr>
      <w:drawing>
        <wp:inline distT="0" distB="0" distL="0" distR="0" wp14:anchorId="624FC6D6" wp14:editId="423499EA">
          <wp:extent cx="2101850" cy="540216"/>
          <wp:effectExtent l="0" t="0" r="0" b="0"/>
          <wp:docPr id="301381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260" cy="5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253EE" w14:textId="35872A1E" w:rsidR="000B7898" w:rsidRDefault="000B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DA52" w14:textId="77777777" w:rsidR="00801015" w:rsidRDefault="00801015">
    <w:pPr>
      <w:pStyle w:val="Header"/>
    </w:pPr>
    <w:r>
      <w:rPr>
        <w:noProof/>
      </w:rPr>
      <w:drawing>
        <wp:inline distT="0" distB="0" distL="0" distR="0" wp14:anchorId="42557A6B" wp14:editId="644640EC">
          <wp:extent cx="2101850" cy="540216"/>
          <wp:effectExtent l="0" t="0" r="0" b="0"/>
          <wp:docPr id="880491201" name="Picture 880491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260" cy="5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A32A2" w14:textId="77777777" w:rsidR="00801015" w:rsidRDefault="00801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6FF3" w14:textId="1C876791" w:rsidR="00BE794F" w:rsidRDefault="00BE794F">
    <w:pPr>
      <w:pStyle w:val="Header"/>
    </w:pPr>
  </w:p>
  <w:p w14:paraId="0E44D222" w14:textId="77777777" w:rsidR="00B66E71" w:rsidRDefault="00B66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894"/>
    <w:multiLevelType w:val="hybridMultilevel"/>
    <w:tmpl w:val="7798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C8B"/>
    <w:multiLevelType w:val="hybridMultilevel"/>
    <w:tmpl w:val="8EFC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66D9"/>
    <w:multiLevelType w:val="hybridMultilevel"/>
    <w:tmpl w:val="C60C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B4070"/>
    <w:multiLevelType w:val="hybridMultilevel"/>
    <w:tmpl w:val="746A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C3A3A"/>
    <w:multiLevelType w:val="hybridMultilevel"/>
    <w:tmpl w:val="FDDC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932871">
    <w:abstractNumId w:val="4"/>
  </w:num>
  <w:num w:numId="2" w16cid:durableId="1016544862">
    <w:abstractNumId w:val="2"/>
  </w:num>
  <w:num w:numId="3" w16cid:durableId="905148530">
    <w:abstractNumId w:val="3"/>
  </w:num>
  <w:num w:numId="4" w16cid:durableId="1307124851">
    <w:abstractNumId w:val="0"/>
  </w:num>
  <w:num w:numId="5" w16cid:durableId="1871259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98"/>
    <w:rsid w:val="00047A29"/>
    <w:rsid w:val="00074992"/>
    <w:rsid w:val="00080F4A"/>
    <w:rsid w:val="00090F3E"/>
    <w:rsid w:val="00097A0F"/>
    <w:rsid w:val="000A1BBD"/>
    <w:rsid w:val="000B42D3"/>
    <w:rsid w:val="000B7898"/>
    <w:rsid w:val="000C77EF"/>
    <w:rsid w:val="000E0A16"/>
    <w:rsid w:val="000F24B3"/>
    <w:rsid w:val="0010404A"/>
    <w:rsid w:val="00107B21"/>
    <w:rsid w:val="00147ECC"/>
    <w:rsid w:val="00160B2B"/>
    <w:rsid w:val="00165B09"/>
    <w:rsid w:val="0017242B"/>
    <w:rsid w:val="00173BCC"/>
    <w:rsid w:val="00180513"/>
    <w:rsid w:val="001B2E1D"/>
    <w:rsid w:val="001F7CB2"/>
    <w:rsid w:val="00211719"/>
    <w:rsid w:val="00266AC0"/>
    <w:rsid w:val="00270CD6"/>
    <w:rsid w:val="002E0AEE"/>
    <w:rsid w:val="002F4ED2"/>
    <w:rsid w:val="00324F9B"/>
    <w:rsid w:val="003317B6"/>
    <w:rsid w:val="00332DB2"/>
    <w:rsid w:val="00367E49"/>
    <w:rsid w:val="003840AD"/>
    <w:rsid w:val="003D39F4"/>
    <w:rsid w:val="003F443A"/>
    <w:rsid w:val="0041144D"/>
    <w:rsid w:val="0041699E"/>
    <w:rsid w:val="00435210"/>
    <w:rsid w:val="004C679C"/>
    <w:rsid w:val="004F4095"/>
    <w:rsid w:val="005043C0"/>
    <w:rsid w:val="005A2C74"/>
    <w:rsid w:val="005C5E10"/>
    <w:rsid w:val="005C7EC0"/>
    <w:rsid w:val="005E69EF"/>
    <w:rsid w:val="00610C48"/>
    <w:rsid w:val="00621063"/>
    <w:rsid w:val="00645441"/>
    <w:rsid w:val="00696FEE"/>
    <w:rsid w:val="00697030"/>
    <w:rsid w:val="006A342F"/>
    <w:rsid w:val="006E7F4F"/>
    <w:rsid w:val="007145A1"/>
    <w:rsid w:val="00715414"/>
    <w:rsid w:val="00752C74"/>
    <w:rsid w:val="00795936"/>
    <w:rsid w:val="007B1EE0"/>
    <w:rsid w:val="00801015"/>
    <w:rsid w:val="00806D21"/>
    <w:rsid w:val="008324DB"/>
    <w:rsid w:val="0085639F"/>
    <w:rsid w:val="008A3A65"/>
    <w:rsid w:val="008A7B16"/>
    <w:rsid w:val="008C4584"/>
    <w:rsid w:val="008D07DF"/>
    <w:rsid w:val="008D62EF"/>
    <w:rsid w:val="008E2AEE"/>
    <w:rsid w:val="00913534"/>
    <w:rsid w:val="00926B2B"/>
    <w:rsid w:val="00941FB5"/>
    <w:rsid w:val="00955DA1"/>
    <w:rsid w:val="00972578"/>
    <w:rsid w:val="00A6752F"/>
    <w:rsid w:val="00AB6AE4"/>
    <w:rsid w:val="00B32632"/>
    <w:rsid w:val="00B5001D"/>
    <w:rsid w:val="00B552DB"/>
    <w:rsid w:val="00B6489B"/>
    <w:rsid w:val="00B66E71"/>
    <w:rsid w:val="00B93C4D"/>
    <w:rsid w:val="00BA7145"/>
    <w:rsid w:val="00BE4C97"/>
    <w:rsid w:val="00BE794F"/>
    <w:rsid w:val="00C144DE"/>
    <w:rsid w:val="00C76B19"/>
    <w:rsid w:val="00CE592C"/>
    <w:rsid w:val="00CF578D"/>
    <w:rsid w:val="00CF6624"/>
    <w:rsid w:val="00D54A3A"/>
    <w:rsid w:val="00D62D67"/>
    <w:rsid w:val="00E55199"/>
    <w:rsid w:val="00E6691A"/>
    <w:rsid w:val="00E74A5E"/>
    <w:rsid w:val="00EC0AD7"/>
    <w:rsid w:val="00ED7517"/>
    <w:rsid w:val="00F27AB3"/>
    <w:rsid w:val="00F6034B"/>
    <w:rsid w:val="00F9685A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0EBB5AE"/>
  <w15:chartTrackingRefBased/>
  <w15:docId w15:val="{88EACC40-78F8-4B30-9041-053E9D9F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898"/>
  </w:style>
  <w:style w:type="paragraph" w:styleId="Footer">
    <w:name w:val="footer"/>
    <w:basedOn w:val="Normal"/>
    <w:link w:val="FooterChar"/>
    <w:uiPriority w:val="99"/>
    <w:unhideWhenUsed/>
    <w:rsid w:val="000B7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898"/>
  </w:style>
  <w:style w:type="paragraph" w:customStyle="1" w:styleId="Heading">
    <w:name w:val="Heading"/>
    <w:basedOn w:val="Normal"/>
    <w:link w:val="HeadingChar"/>
    <w:qFormat/>
    <w:rsid w:val="00160B2B"/>
    <w:rPr>
      <w:b/>
      <w:color w:val="0067A2"/>
      <w:sz w:val="28"/>
    </w:rPr>
  </w:style>
  <w:style w:type="paragraph" w:customStyle="1" w:styleId="Subheading">
    <w:name w:val="Subheading"/>
    <w:basedOn w:val="Normal"/>
    <w:link w:val="SubheadingChar"/>
    <w:qFormat/>
    <w:rsid w:val="00160B2B"/>
    <w:rPr>
      <w:b/>
      <w:color w:val="C1D32F"/>
      <w:sz w:val="24"/>
    </w:rPr>
  </w:style>
  <w:style w:type="character" w:customStyle="1" w:styleId="HeadingChar">
    <w:name w:val="Heading Char"/>
    <w:basedOn w:val="DefaultParagraphFont"/>
    <w:link w:val="Heading"/>
    <w:rsid w:val="00160B2B"/>
    <w:rPr>
      <w:b/>
      <w:color w:val="0067A2"/>
      <w:sz w:val="28"/>
    </w:rPr>
  </w:style>
  <w:style w:type="character" w:styleId="Hyperlink">
    <w:name w:val="Hyperlink"/>
    <w:basedOn w:val="DefaultParagraphFont"/>
    <w:uiPriority w:val="99"/>
    <w:unhideWhenUsed/>
    <w:rsid w:val="00160B2B"/>
    <w:rPr>
      <w:color w:val="0000FF"/>
      <w:u w:val="single"/>
    </w:rPr>
  </w:style>
  <w:style w:type="character" w:customStyle="1" w:styleId="SubheadingChar">
    <w:name w:val="Subheading Char"/>
    <w:basedOn w:val="DefaultParagraphFont"/>
    <w:link w:val="Subheading"/>
    <w:rsid w:val="00160B2B"/>
    <w:rPr>
      <w:b/>
      <w:color w:val="C1D32F"/>
      <w:sz w:val="24"/>
    </w:rPr>
  </w:style>
  <w:style w:type="paragraph" w:styleId="ListParagraph">
    <w:name w:val="List Paragraph"/>
    <w:basedOn w:val="Normal"/>
    <w:uiPriority w:val="34"/>
    <w:qFormat/>
    <w:rsid w:val="004352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F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F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59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q.iabc.com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q.iabc.com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q.iabc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abc.com/Portals/0/Images/2024%20Graphics.zip?ver=RozC2jTAY3lluN9DDKlKQQ%3d%3d" TargetMode="Externa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gq.iabc.com/" TargetMode="External"/><Relationship Id="rId14" Type="http://schemas.openxmlformats.org/officeDocument/2006/relationships/hyperlink" Target="https://gq.iabc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5EA26-E6D4-452E-9FA2-9E99B68D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Allison</dc:creator>
  <cp:keywords/>
  <dc:description/>
  <cp:lastModifiedBy>Whitehair, Julie</cp:lastModifiedBy>
  <cp:revision>16</cp:revision>
  <dcterms:created xsi:type="dcterms:W3CDTF">2023-01-20T20:03:00Z</dcterms:created>
  <dcterms:modified xsi:type="dcterms:W3CDTF">2023-11-13T16:41:00Z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6ed52dc61db5b0b7fcd5b95bf878d74054b1f0ae5b5dda6ff9cf9978022828a7</vt:lpwstr>
  </property>
</Properties>
</file>